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7B3CB" w14:textId="57C86BA0" w:rsidR="000E04C1" w:rsidRPr="0000365C" w:rsidRDefault="00F02857" w:rsidP="0000365C">
      <w:pPr>
        <w:jc w:val="both"/>
        <w:rPr>
          <w:rFonts w:asciiTheme="minorBidi" w:hAnsiTheme="minorBidi"/>
          <w:b/>
          <w:bCs/>
        </w:rPr>
      </w:pPr>
      <w:r w:rsidRPr="0000365C">
        <w:rPr>
          <w:rFonts w:asciiTheme="minorBidi" w:hAnsiTheme="minorBidi"/>
          <w:b/>
          <w:bCs/>
        </w:rPr>
        <w:t>Name of Speaker: Ms Kondwani Kaonga, Manager Economic Research, Policy and Advocacy</w:t>
      </w:r>
    </w:p>
    <w:p w14:paraId="28F46BBF" w14:textId="43407E85" w:rsidR="00F02857" w:rsidRPr="0097010A" w:rsidRDefault="0097010A" w:rsidP="0000365C">
      <w:pPr>
        <w:jc w:val="both"/>
        <w:rPr>
          <w:rFonts w:asciiTheme="minorBidi" w:hAnsiTheme="minorBidi"/>
          <w:b/>
          <w:bCs/>
        </w:rPr>
      </w:pPr>
      <w:r w:rsidRPr="0097010A">
        <w:rPr>
          <w:rFonts w:asciiTheme="minorBidi" w:hAnsiTheme="minorBidi"/>
          <w:b/>
          <w:bCs/>
        </w:rPr>
        <w:t>Focus Areas for the Webinar:</w:t>
      </w:r>
    </w:p>
    <w:p w14:paraId="15E32449" w14:textId="77777777" w:rsidR="0097010A" w:rsidRPr="0097010A" w:rsidRDefault="0097010A" w:rsidP="0097010A">
      <w:pPr>
        <w:numPr>
          <w:ilvl w:val="0"/>
          <w:numId w:val="4"/>
        </w:numPr>
        <w:jc w:val="both"/>
        <w:rPr>
          <w:rFonts w:asciiTheme="minorBidi" w:hAnsiTheme="minorBidi"/>
        </w:rPr>
      </w:pPr>
      <w:r w:rsidRPr="0097010A">
        <w:rPr>
          <w:rFonts w:asciiTheme="minorBidi" w:hAnsiTheme="minorBidi"/>
        </w:rPr>
        <w:t>The CCC’s advocacy to the Members of Parliament for Uganda and its contribution towards to the enactment of the Competition Act of 2024 in Uganda.</w:t>
      </w:r>
    </w:p>
    <w:p w14:paraId="45F3AEB4" w14:textId="77777777" w:rsidR="0097010A" w:rsidRPr="0097010A" w:rsidRDefault="0097010A" w:rsidP="0097010A">
      <w:pPr>
        <w:numPr>
          <w:ilvl w:val="0"/>
          <w:numId w:val="4"/>
        </w:numPr>
        <w:jc w:val="both"/>
        <w:rPr>
          <w:rFonts w:asciiTheme="minorBidi" w:hAnsiTheme="minorBidi"/>
        </w:rPr>
      </w:pPr>
      <w:r w:rsidRPr="0097010A">
        <w:rPr>
          <w:rFonts w:asciiTheme="minorBidi" w:hAnsiTheme="minorBidi"/>
        </w:rPr>
        <w:t>The CCC’s work with Governments of Member States that have led to the establishment of competition authorities in other Member States such as Burundi and Comoros.</w:t>
      </w:r>
    </w:p>
    <w:p w14:paraId="7529D030" w14:textId="77777777" w:rsidR="0097010A" w:rsidRPr="0000365C" w:rsidRDefault="0097010A" w:rsidP="0000365C">
      <w:pPr>
        <w:jc w:val="both"/>
        <w:rPr>
          <w:rFonts w:asciiTheme="minorBidi" w:hAnsiTheme="minorBidi"/>
        </w:rPr>
      </w:pPr>
    </w:p>
    <w:p w14:paraId="7CCC6DD1" w14:textId="77777777" w:rsidR="00530598" w:rsidRPr="00530598" w:rsidRDefault="00530598" w:rsidP="0000365C">
      <w:pPr>
        <w:jc w:val="both"/>
        <w:rPr>
          <w:rFonts w:asciiTheme="minorBidi" w:hAnsiTheme="minorBidi"/>
          <w:b/>
          <w:bCs/>
        </w:rPr>
      </w:pPr>
      <w:r w:rsidRPr="00530598">
        <w:rPr>
          <w:rFonts w:asciiTheme="minorBidi" w:hAnsiTheme="minorBidi"/>
          <w:b/>
          <w:bCs/>
        </w:rPr>
        <w:t>Background to COMESA Competition Commission</w:t>
      </w:r>
    </w:p>
    <w:p w14:paraId="282688E1" w14:textId="6D964BA7" w:rsidR="00F02857" w:rsidRPr="0000365C" w:rsidRDefault="00F02857" w:rsidP="0000365C">
      <w:pPr>
        <w:jc w:val="both"/>
        <w:rPr>
          <w:rFonts w:asciiTheme="minorBidi" w:hAnsiTheme="minorBidi"/>
        </w:rPr>
      </w:pPr>
      <w:r w:rsidRPr="0000365C">
        <w:rPr>
          <w:rFonts w:asciiTheme="minorBidi" w:hAnsiTheme="minorBidi"/>
        </w:rPr>
        <w:t>COMESA Competition Commission is a regional competition authority with jurisdiction to enforce competition and consumer protection laws in the Common Market for Eastern and Southern Africa (COMESA) which comprises of 21 Member States.</w:t>
      </w:r>
    </w:p>
    <w:p w14:paraId="6687AC6D" w14:textId="77777777" w:rsidR="00F02857" w:rsidRPr="0000365C" w:rsidRDefault="00F02857" w:rsidP="0000365C">
      <w:pPr>
        <w:jc w:val="both"/>
        <w:rPr>
          <w:rFonts w:asciiTheme="minorBidi" w:hAnsiTheme="minorBidi"/>
        </w:rPr>
      </w:pPr>
      <w:r w:rsidRPr="0000365C">
        <w:rPr>
          <w:rFonts w:asciiTheme="minorBidi" w:hAnsiTheme="minorBidi"/>
        </w:rPr>
        <w:t>The Member States of COMESA are all at different levels in the enforcement of competition law, with some more advanced than others. It is also the case that some of the Member States do not yet have competition policies or laws in place while others have laws but no enforcement institutions.</w:t>
      </w:r>
    </w:p>
    <w:p w14:paraId="7E5AAF32" w14:textId="77777777" w:rsidR="00BB2496" w:rsidRPr="00BB2496" w:rsidRDefault="00BB2496" w:rsidP="0000365C">
      <w:pPr>
        <w:jc w:val="both"/>
        <w:rPr>
          <w:rFonts w:asciiTheme="minorBidi" w:hAnsiTheme="minorBidi"/>
          <w:b/>
          <w:bCs/>
        </w:rPr>
      </w:pPr>
      <w:r w:rsidRPr="00BB2496">
        <w:rPr>
          <w:rFonts w:asciiTheme="minorBidi" w:hAnsiTheme="minorBidi"/>
          <w:b/>
          <w:bCs/>
        </w:rPr>
        <w:t>Brief on Issues to discuss</w:t>
      </w:r>
    </w:p>
    <w:p w14:paraId="49280DD7" w14:textId="7960A973" w:rsidR="00F02857" w:rsidRPr="0000365C" w:rsidRDefault="00BB2496" w:rsidP="0000365C">
      <w:pPr>
        <w:jc w:val="both"/>
        <w:rPr>
          <w:rFonts w:asciiTheme="minorBidi" w:hAnsiTheme="minorBidi"/>
        </w:rPr>
      </w:pPr>
      <w:r>
        <w:rPr>
          <w:rFonts w:asciiTheme="minorBidi" w:hAnsiTheme="minorBidi"/>
        </w:rPr>
        <w:t>T</w:t>
      </w:r>
      <w:r w:rsidR="00F02857" w:rsidRPr="0000365C">
        <w:rPr>
          <w:rFonts w:asciiTheme="minorBidi" w:hAnsiTheme="minorBidi"/>
        </w:rPr>
        <w:t>he CCC undertakes advocacy initiatives targeting the three arms of Government, the Executive, Parliament and Judiciary aimed at:</w:t>
      </w:r>
    </w:p>
    <w:p w14:paraId="74999C3D" w14:textId="08E11F47" w:rsidR="00F02857" w:rsidRPr="0000365C" w:rsidRDefault="00F02857" w:rsidP="0000365C">
      <w:pPr>
        <w:pStyle w:val="ListParagraph"/>
        <w:numPr>
          <w:ilvl w:val="0"/>
          <w:numId w:val="1"/>
        </w:numPr>
        <w:jc w:val="both"/>
        <w:rPr>
          <w:rFonts w:asciiTheme="minorBidi" w:hAnsiTheme="minorBidi"/>
        </w:rPr>
      </w:pPr>
      <w:r w:rsidRPr="0000365C">
        <w:rPr>
          <w:rFonts w:asciiTheme="minorBidi" w:hAnsiTheme="minorBidi"/>
        </w:rPr>
        <w:t>Sensitising on the importance of having competition laws and enforcement institutions</w:t>
      </w:r>
    </w:p>
    <w:p w14:paraId="45D6216E" w14:textId="5E57D948" w:rsidR="00DF4F62" w:rsidRPr="0000365C" w:rsidRDefault="00DF4F62" w:rsidP="0000365C">
      <w:pPr>
        <w:pStyle w:val="ListParagraph"/>
        <w:numPr>
          <w:ilvl w:val="0"/>
          <w:numId w:val="1"/>
        </w:numPr>
        <w:jc w:val="both"/>
        <w:rPr>
          <w:rFonts w:asciiTheme="minorBidi" w:hAnsiTheme="minorBidi"/>
        </w:rPr>
      </w:pPr>
      <w:r w:rsidRPr="0000365C">
        <w:rPr>
          <w:rFonts w:asciiTheme="minorBidi" w:hAnsiTheme="minorBidi"/>
        </w:rPr>
        <w:t xml:space="preserve">Providing guidance on the competition legal framework </w:t>
      </w:r>
    </w:p>
    <w:p w14:paraId="06CEC0AE" w14:textId="525DCF04" w:rsidR="00DF4F62" w:rsidRPr="0000365C" w:rsidRDefault="00DF4F62" w:rsidP="0000365C">
      <w:pPr>
        <w:pStyle w:val="ListParagraph"/>
        <w:numPr>
          <w:ilvl w:val="0"/>
          <w:numId w:val="1"/>
        </w:numPr>
        <w:jc w:val="both"/>
        <w:rPr>
          <w:rFonts w:asciiTheme="minorBidi" w:hAnsiTheme="minorBidi"/>
        </w:rPr>
      </w:pPr>
      <w:r w:rsidRPr="0000365C">
        <w:rPr>
          <w:rFonts w:asciiTheme="minorBidi" w:hAnsiTheme="minorBidi"/>
        </w:rPr>
        <w:t xml:space="preserve">Providing guidance on the </w:t>
      </w:r>
      <w:r w:rsidR="00F02857" w:rsidRPr="0000365C">
        <w:rPr>
          <w:rFonts w:asciiTheme="minorBidi" w:hAnsiTheme="minorBidi"/>
        </w:rPr>
        <w:t>institutional set up</w:t>
      </w:r>
    </w:p>
    <w:p w14:paraId="43846939" w14:textId="77777777" w:rsidR="00AA29AC" w:rsidRDefault="00A76ED6" w:rsidP="0000365C">
      <w:pPr>
        <w:jc w:val="both"/>
        <w:rPr>
          <w:rFonts w:asciiTheme="minorBidi" w:hAnsiTheme="minorBidi"/>
        </w:rPr>
      </w:pPr>
      <w:r w:rsidRPr="0000365C">
        <w:rPr>
          <w:rFonts w:asciiTheme="minorBidi" w:hAnsiTheme="minorBidi"/>
        </w:rPr>
        <w:t xml:space="preserve">Several Initiatives have been undertaken over the years. </w:t>
      </w:r>
      <w:r w:rsidR="00AA29AC">
        <w:rPr>
          <w:rFonts w:asciiTheme="minorBidi" w:hAnsiTheme="minorBidi"/>
        </w:rPr>
        <w:t xml:space="preserve">among them the collaboration </w:t>
      </w:r>
    </w:p>
    <w:p w14:paraId="7FEAF652" w14:textId="77777777" w:rsidR="00D41117" w:rsidRDefault="00D41117" w:rsidP="00D41117">
      <w:pPr>
        <w:jc w:val="both"/>
        <w:rPr>
          <w:rFonts w:asciiTheme="minorBidi" w:hAnsiTheme="minorBidi"/>
          <w:b/>
          <w:bCs/>
          <w:i/>
          <w:iCs/>
        </w:rPr>
      </w:pPr>
      <w:r w:rsidRPr="0097010A">
        <w:rPr>
          <w:rFonts w:asciiTheme="minorBidi" w:hAnsiTheme="minorBidi"/>
          <w:b/>
          <w:bCs/>
          <w:i/>
          <w:iCs/>
        </w:rPr>
        <w:t>The CCC’s advocacy to the Members of Parliament for Uganda and its contribution towards to the enactment of the Competition Act of 2024 in Uganda.</w:t>
      </w:r>
    </w:p>
    <w:p w14:paraId="166F61F9" w14:textId="391AB07D" w:rsidR="00C25A8A" w:rsidRDefault="00C206E8" w:rsidP="00037DF3">
      <w:pPr>
        <w:jc w:val="both"/>
        <w:rPr>
          <w:rFonts w:asciiTheme="minorBidi" w:hAnsiTheme="minorBidi"/>
        </w:rPr>
      </w:pPr>
      <w:r>
        <w:rPr>
          <w:rFonts w:asciiTheme="minorBidi" w:hAnsiTheme="minorBidi"/>
        </w:rPr>
        <w:t xml:space="preserve">                        </w:t>
      </w:r>
      <w:r w:rsidR="00C25A8A">
        <w:rPr>
          <w:rFonts w:asciiTheme="minorBidi" w:hAnsiTheme="minorBidi"/>
        </w:rPr>
        <w:t xml:space="preserve">Advocacy Strategy </w:t>
      </w:r>
    </w:p>
    <w:p w14:paraId="5E0C54D0" w14:textId="2762C8DD" w:rsidR="00037DF3" w:rsidRPr="00544A1A" w:rsidRDefault="00037DF3" w:rsidP="00810761">
      <w:pPr>
        <w:pStyle w:val="ListParagraph"/>
        <w:numPr>
          <w:ilvl w:val="0"/>
          <w:numId w:val="3"/>
        </w:numPr>
        <w:jc w:val="both"/>
        <w:rPr>
          <w:rFonts w:asciiTheme="minorBidi" w:hAnsiTheme="minorBidi"/>
          <w:b/>
          <w:bCs/>
        </w:rPr>
      </w:pPr>
      <w:r w:rsidRPr="00544A1A">
        <w:rPr>
          <w:rFonts w:asciiTheme="minorBidi" w:hAnsiTheme="minorBidi"/>
          <w:b/>
          <w:bCs/>
        </w:rPr>
        <w:t>Engagement and Awareness Building</w:t>
      </w:r>
    </w:p>
    <w:p w14:paraId="6C14A253" w14:textId="4CBF0897" w:rsidR="00405547" w:rsidRDefault="00037DF3" w:rsidP="00680854">
      <w:pPr>
        <w:pStyle w:val="ListParagraph"/>
        <w:numPr>
          <w:ilvl w:val="0"/>
          <w:numId w:val="5"/>
        </w:numPr>
        <w:jc w:val="both"/>
        <w:rPr>
          <w:rFonts w:asciiTheme="minorBidi" w:hAnsiTheme="minorBidi"/>
        </w:rPr>
      </w:pPr>
      <w:r w:rsidRPr="00680854">
        <w:rPr>
          <w:rFonts w:asciiTheme="minorBidi" w:hAnsiTheme="minorBidi"/>
        </w:rPr>
        <w:t xml:space="preserve">CCC began by engaging Ugandan policymakers </w:t>
      </w:r>
      <w:r w:rsidR="00405547">
        <w:rPr>
          <w:rFonts w:asciiTheme="minorBidi" w:hAnsiTheme="minorBidi"/>
        </w:rPr>
        <w:t xml:space="preserve">through bilateral meetings </w:t>
      </w:r>
      <w:r w:rsidR="00994D86">
        <w:rPr>
          <w:rFonts w:asciiTheme="minorBidi" w:hAnsiTheme="minorBidi"/>
        </w:rPr>
        <w:t>to understand</w:t>
      </w:r>
      <w:r w:rsidR="000E2D01">
        <w:rPr>
          <w:rFonts w:asciiTheme="minorBidi" w:hAnsiTheme="minorBidi"/>
        </w:rPr>
        <w:t xml:space="preserve"> the status of implementation of competition policy and laws</w:t>
      </w:r>
    </w:p>
    <w:p w14:paraId="399492E6" w14:textId="76EA21A5" w:rsidR="008E3532" w:rsidRDefault="008E3532" w:rsidP="00680854">
      <w:pPr>
        <w:pStyle w:val="ListParagraph"/>
        <w:numPr>
          <w:ilvl w:val="0"/>
          <w:numId w:val="5"/>
        </w:numPr>
        <w:jc w:val="both"/>
        <w:rPr>
          <w:rFonts w:asciiTheme="minorBidi" w:hAnsiTheme="minorBidi"/>
        </w:rPr>
      </w:pPr>
      <w:r>
        <w:rPr>
          <w:rFonts w:asciiTheme="minorBidi" w:hAnsiTheme="minorBidi"/>
        </w:rPr>
        <w:t>Support required to assist in the development process and eventual</w:t>
      </w:r>
      <w:r w:rsidR="00383953">
        <w:rPr>
          <w:rFonts w:asciiTheme="minorBidi" w:hAnsiTheme="minorBidi"/>
        </w:rPr>
        <w:t xml:space="preserve">ly having the law in place </w:t>
      </w:r>
    </w:p>
    <w:p w14:paraId="323D3D71" w14:textId="3AAF2255" w:rsidR="00C51ED0" w:rsidRDefault="00C51ED0" w:rsidP="00680854">
      <w:pPr>
        <w:pStyle w:val="ListParagraph"/>
        <w:numPr>
          <w:ilvl w:val="0"/>
          <w:numId w:val="5"/>
        </w:numPr>
        <w:jc w:val="both"/>
        <w:rPr>
          <w:rFonts w:asciiTheme="minorBidi" w:hAnsiTheme="minorBidi"/>
        </w:rPr>
      </w:pPr>
      <w:r>
        <w:rPr>
          <w:rFonts w:asciiTheme="minorBidi" w:hAnsiTheme="minorBidi"/>
        </w:rPr>
        <w:t xml:space="preserve">Competition </w:t>
      </w:r>
      <w:r w:rsidR="000D3C20">
        <w:rPr>
          <w:rFonts w:asciiTheme="minorBidi" w:hAnsiTheme="minorBidi"/>
        </w:rPr>
        <w:t xml:space="preserve">and consumer protection policy was </w:t>
      </w:r>
      <w:r w:rsidR="00AE2DE2">
        <w:rPr>
          <w:rFonts w:asciiTheme="minorBidi" w:hAnsiTheme="minorBidi"/>
        </w:rPr>
        <w:t>approved as of 2015</w:t>
      </w:r>
    </w:p>
    <w:p w14:paraId="7C9B9CCA" w14:textId="51583310" w:rsidR="00AE2DE2" w:rsidRDefault="00EB383C" w:rsidP="00680854">
      <w:pPr>
        <w:pStyle w:val="ListParagraph"/>
        <w:numPr>
          <w:ilvl w:val="0"/>
          <w:numId w:val="5"/>
        </w:numPr>
        <w:jc w:val="both"/>
        <w:rPr>
          <w:rFonts w:asciiTheme="minorBidi" w:hAnsiTheme="minorBidi"/>
        </w:rPr>
      </w:pPr>
      <w:r>
        <w:rPr>
          <w:rFonts w:asciiTheme="minorBidi" w:hAnsiTheme="minorBidi"/>
        </w:rPr>
        <w:t xml:space="preserve">Cabinet resolution was already in place designating the Ministry of Trade, Industry and Cooperatives </w:t>
      </w:r>
      <w:r w:rsidR="001B37CA">
        <w:rPr>
          <w:rFonts w:asciiTheme="minorBidi" w:hAnsiTheme="minorBidi"/>
        </w:rPr>
        <w:t>as the implementing agency of the competition law in Uganda</w:t>
      </w:r>
    </w:p>
    <w:p w14:paraId="2E6ABAE9" w14:textId="4061DAF6" w:rsidR="00840F80" w:rsidRDefault="0012747E" w:rsidP="00680854">
      <w:pPr>
        <w:pStyle w:val="ListParagraph"/>
        <w:numPr>
          <w:ilvl w:val="0"/>
          <w:numId w:val="5"/>
        </w:numPr>
        <w:jc w:val="both"/>
        <w:rPr>
          <w:rFonts w:asciiTheme="minorBidi" w:hAnsiTheme="minorBidi"/>
        </w:rPr>
      </w:pPr>
      <w:r>
        <w:rPr>
          <w:rFonts w:asciiTheme="minorBidi" w:hAnsiTheme="minorBidi"/>
        </w:rPr>
        <w:t xml:space="preserve">Clearance needed to be obtained on the financial implications </w:t>
      </w:r>
      <w:r w:rsidR="007A704C">
        <w:rPr>
          <w:rFonts w:asciiTheme="minorBidi" w:hAnsiTheme="minorBidi"/>
        </w:rPr>
        <w:t xml:space="preserve">of </w:t>
      </w:r>
      <w:r w:rsidR="000D437C">
        <w:rPr>
          <w:rFonts w:asciiTheme="minorBidi" w:hAnsiTheme="minorBidi"/>
        </w:rPr>
        <w:t>having competition law in place</w:t>
      </w:r>
    </w:p>
    <w:p w14:paraId="030A94F0" w14:textId="6B0B12CD" w:rsidR="00037DF3" w:rsidRDefault="00B0672F" w:rsidP="008E228F">
      <w:pPr>
        <w:pStyle w:val="ListParagraph"/>
        <w:numPr>
          <w:ilvl w:val="0"/>
          <w:numId w:val="5"/>
        </w:numPr>
        <w:jc w:val="both"/>
        <w:rPr>
          <w:rFonts w:asciiTheme="minorBidi" w:hAnsiTheme="minorBidi"/>
        </w:rPr>
      </w:pPr>
      <w:r>
        <w:rPr>
          <w:rFonts w:asciiTheme="minorBidi" w:hAnsiTheme="minorBidi"/>
        </w:rPr>
        <w:t>Different stakeholders engaged in s</w:t>
      </w:r>
      <w:r w:rsidR="00037DF3" w:rsidRPr="008E228F">
        <w:rPr>
          <w:rFonts w:asciiTheme="minorBidi" w:hAnsiTheme="minorBidi"/>
        </w:rPr>
        <w:t>eminars, and technical meetings to raise awareness about the importance of competition law and its benefits for market efficiency, consumer welfare, and regional integration.</w:t>
      </w:r>
    </w:p>
    <w:p w14:paraId="5FF90E24" w14:textId="77777777" w:rsidR="0055747C" w:rsidRDefault="0055747C" w:rsidP="0055747C">
      <w:pPr>
        <w:pStyle w:val="ListParagraph"/>
        <w:jc w:val="both"/>
        <w:rPr>
          <w:rFonts w:asciiTheme="minorBidi" w:hAnsiTheme="minorBidi"/>
        </w:rPr>
      </w:pPr>
    </w:p>
    <w:p w14:paraId="557B83C9" w14:textId="77777777" w:rsidR="0055747C" w:rsidRPr="008E228F" w:rsidRDefault="0055747C" w:rsidP="0055747C">
      <w:pPr>
        <w:pStyle w:val="ListParagraph"/>
        <w:jc w:val="both"/>
        <w:rPr>
          <w:rFonts w:asciiTheme="minorBidi" w:hAnsiTheme="minorBidi"/>
        </w:rPr>
      </w:pPr>
    </w:p>
    <w:p w14:paraId="48007C9A" w14:textId="7692C948" w:rsidR="00037DF3" w:rsidRPr="009A3863" w:rsidRDefault="00037DF3" w:rsidP="00810761">
      <w:pPr>
        <w:pStyle w:val="ListParagraph"/>
        <w:numPr>
          <w:ilvl w:val="0"/>
          <w:numId w:val="3"/>
        </w:numPr>
        <w:jc w:val="both"/>
        <w:rPr>
          <w:rFonts w:asciiTheme="minorBidi" w:hAnsiTheme="minorBidi"/>
          <w:b/>
          <w:bCs/>
        </w:rPr>
      </w:pPr>
      <w:r w:rsidRPr="009A3863">
        <w:rPr>
          <w:rFonts w:asciiTheme="minorBidi" w:hAnsiTheme="minorBidi"/>
          <w:b/>
          <w:bCs/>
        </w:rPr>
        <w:t>Technical Support and Policy Dialogue</w:t>
      </w:r>
    </w:p>
    <w:p w14:paraId="31DDF905" w14:textId="3DDCCF0A" w:rsidR="00037DF3" w:rsidRDefault="00037DF3" w:rsidP="00C00E22">
      <w:pPr>
        <w:pStyle w:val="ListParagraph"/>
        <w:numPr>
          <w:ilvl w:val="0"/>
          <w:numId w:val="6"/>
        </w:numPr>
        <w:jc w:val="both"/>
        <w:rPr>
          <w:rFonts w:asciiTheme="minorBidi" w:hAnsiTheme="minorBidi"/>
        </w:rPr>
      </w:pPr>
      <w:r w:rsidRPr="00C00E22">
        <w:rPr>
          <w:rFonts w:asciiTheme="minorBidi" w:hAnsiTheme="minorBidi"/>
        </w:rPr>
        <w:t xml:space="preserve">CCC provided technical </w:t>
      </w:r>
      <w:r w:rsidR="003441D4">
        <w:rPr>
          <w:rFonts w:asciiTheme="minorBidi" w:hAnsiTheme="minorBidi"/>
        </w:rPr>
        <w:t>support</w:t>
      </w:r>
      <w:r w:rsidRPr="00C00E22">
        <w:rPr>
          <w:rFonts w:asciiTheme="minorBidi" w:hAnsiTheme="minorBidi"/>
        </w:rPr>
        <w:t xml:space="preserve"> to Uganda’s Ministry of Trade, Industry and Cooperatives (MTIC), including legal drafting advice.</w:t>
      </w:r>
    </w:p>
    <w:p w14:paraId="3166EFEA" w14:textId="77777777" w:rsidR="00C65B07" w:rsidRDefault="00C65B07" w:rsidP="00C65B07">
      <w:pPr>
        <w:pStyle w:val="ListParagraph"/>
        <w:jc w:val="both"/>
        <w:rPr>
          <w:rFonts w:asciiTheme="minorBidi" w:hAnsiTheme="minorBidi"/>
        </w:rPr>
      </w:pPr>
    </w:p>
    <w:p w14:paraId="7D8973B8" w14:textId="348E8326" w:rsidR="00C65B07" w:rsidRPr="009A3863" w:rsidRDefault="00C65B07" w:rsidP="00C65B07">
      <w:pPr>
        <w:pStyle w:val="ListParagraph"/>
        <w:numPr>
          <w:ilvl w:val="0"/>
          <w:numId w:val="3"/>
        </w:numPr>
        <w:jc w:val="both"/>
        <w:rPr>
          <w:rFonts w:asciiTheme="minorBidi" w:hAnsiTheme="minorBidi"/>
          <w:b/>
          <w:bCs/>
        </w:rPr>
      </w:pPr>
      <w:r w:rsidRPr="009A3863">
        <w:rPr>
          <w:rFonts w:asciiTheme="minorBidi" w:hAnsiTheme="minorBidi"/>
          <w:b/>
          <w:bCs/>
        </w:rPr>
        <w:t xml:space="preserve">Engagement of the Parliamentarians </w:t>
      </w:r>
    </w:p>
    <w:p w14:paraId="467C0B72" w14:textId="7C1FE145" w:rsidR="00FA60B0" w:rsidRDefault="00FA60B0" w:rsidP="00C65B07">
      <w:pPr>
        <w:pStyle w:val="ListParagraph"/>
        <w:numPr>
          <w:ilvl w:val="0"/>
          <w:numId w:val="6"/>
        </w:numPr>
        <w:jc w:val="both"/>
        <w:rPr>
          <w:rFonts w:asciiTheme="minorBidi" w:hAnsiTheme="minorBidi"/>
        </w:rPr>
      </w:pPr>
      <w:r>
        <w:rPr>
          <w:rFonts w:asciiTheme="minorBidi" w:hAnsiTheme="minorBidi"/>
        </w:rPr>
        <w:t xml:space="preserve">Meeting with the </w:t>
      </w:r>
      <w:r w:rsidR="007A2122" w:rsidRPr="007A2122">
        <w:rPr>
          <w:rFonts w:asciiTheme="minorBidi" w:hAnsiTheme="minorBidi"/>
        </w:rPr>
        <w:t>Parliamentary Committee on Trade, Tourism and Industry</w:t>
      </w:r>
      <w:r w:rsidR="00C71D19">
        <w:rPr>
          <w:rFonts w:asciiTheme="minorBidi" w:hAnsiTheme="minorBidi"/>
        </w:rPr>
        <w:t xml:space="preserve"> when the Bill was tabled before them to discuss among others the best practices in </w:t>
      </w:r>
      <w:r w:rsidR="00AC69AE">
        <w:rPr>
          <w:rFonts w:asciiTheme="minorBidi" w:hAnsiTheme="minorBidi"/>
        </w:rPr>
        <w:t xml:space="preserve">drafting </w:t>
      </w:r>
      <w:r w:rsidR="00C71D19">
        <w:rPr>
          <w:rFonts w:asciiTheme="minorBidi" w:hAnsiTheme="minorBidi"/>
        </w:rPr>
        <w:t>competition law</w:t>
      </w:r>
      <w:r w:rsidR="004C75AF">
        <w:rPr>
          <w:rFonts w:asciiTheme="minorBidi" w:hAnsiTheme="minorBidi"/>
        </w:rPr>
        <w:t>s</w:t>
      </w:r>
      <w:r w:rsidR="0076191B">
        <w:rPr>
          <w:rFonts w:asciiTheme="minorBidi" w:hAnsiTheme="minorBidi"/>
        </w:rPr>
        <w:t xml:space="preserve">. </w:t>
      </w:r>
    </w:p>
    <w:p w14:paraId="44CEC1C4" w14:textId="79EB8E19" w:rsidR="0076191B" w:rsidRDefault="0076191B" w:rsidP="00C65B07">
      <w:pPr>
        <w:pStyle w:val="ListParagraph"/>
        <w:numPr>
          <w:ilvl w:val="0"/>
          <w:numId w:val="6"/>
        </w:numPr>
        <w:jc w:val="both"/>
        <w:rPr>
          <w:rFonts w:asciiTheme="minorBidi" w:hAnsiTheme="minorBidi"/>
        </w:rPr>
      </w:pPr>
      <w:r>
        <w:rPr>
          <w:rFonts w:asciiTheme="minorBidi" w:hAnsiTheme="minorBidi"/>
        </w:rPr>
        <w:t xml:space="preserve">Discussions held on </w:t>
      </w:r>
      <w:r w:rsidR="00554630">
        <w:rPr>
          <w:rFonts w:asciiTheme="minorBidi" w:hAnsiTheme="minorBidi"/>
        </w:rPr>
        <w:t>the issues the members of parliament had observed and clarified.</w:t>
      </w:r>
    </w:p>
    <w:p w14:paraId="3AB22FAB" w14:textId="58E8E141" w:rsidR="00DF31B2" w:rsidRDefault="00DF31B2" w:rsidP="00C65B07">
      <w:pPr>
        <w:pStyle w:val="ListParagraph"/>
        <w:numPr>
          <w:ilvl w:val="0"/>
          <w:numId w:val="6"/>
        </w:numPr>
        <w:jc w:val="both"/>
        <w:rPr>
          <w:rFonts w:asciiTheme="minorBidi" w:hAnsiTheme="minorBidi"/>
        </w:rPr>
      </w:pPr>
      <w:r>
        <w:rPr>
          <w:rFonts w:asciiTheme="minorBidi" w:hAnsiTheme="minorBidi"/>
        </w:rPr>
        <w:t xml:space="preserve">The CCC also used the information it had on the number of regional mergers and anti-competitive conduct </w:t>
      </w:r>
      <w:r w:rsidR="00311B53">
        <w:rPr>
          <w:rFonts w:asciiTheme="minorBidi" w:hAnsiTheme="minorBidi"/>
        </w:rPr>
        <w:t xml:space="preserve">cases </w:t>
      </w:r>
      <w:r>
        <w:rPr>
          <w:rFonts w:asciiTheme="minorBidi" w:hAnsiTheme="minorBidi"/>
        </w:rPr>
        <w:t xml:space="preserve">that </w:t>
      </w:r>
      <w:r w:rsidR="003630B3">
        <w:rPr>
          <w:rFonts w:asciiTheme="minorBidi" w:hAnsiTheme="minorBidi"/>
        </w:rPr>
        <w:t xml:space="preserve">it had handled that </w:t>
      </w:r>
      <w:r>
        <w:rPr>
          <w:rFonts w:asciiTheme="minorBidi" w:hAnsiTheme="minorBidi"/>
        </w:rPr>
        <w:t xml:space="preserve">had an </w:t>
      </w:r>
      <w:r w:rsidR="009A3863">
        <w:rPr>
          <w:rFonts w:asciiTheme="minorBidi" w:hAnsiTheme="minorBidi"/>
        </w:rPr>
        <w:t>in-effect</w:t>
      </w:r>
      <w:r w:rsidR="0062038C">
        <w:rPr>
          <w:rFonts w:asciiTheme="minorBidi" w:hAnsiTheme="minorBidi"/>
        </w:rPr>
        <w:t xml:space="preserve"> </w:t>
      </w:r>
      <w:r w:rsidR="003630B3">
        <w:rPr>
          <w:rFonts w:asciiTheme="minorBidi" w:hAnsiTheme="minorBidi"/>
        </w:rPr>
        <w:t xml:space="preserve">in </w:t>
      </w:r>
      <w:r w:rsidR="0062038C">
        <w:rPr>
          <w:rFonts w:asciiTheme="minorBidi" w:hAnsiTheme="minorBidi"/>
        </w:rPr>
        <w:t xml:space="preserve">Uganda and the importance of having a national </w:t>
      </w:r>
      <w:r w:rsidR="000C37E6">
        <w:rPr>
          <w:rFonts w:asciiTheme="minorBidi" w:hAnsiTheme="minorBidi"/>
        </w:rPr>
        <w:t>competition</w:t>
      </w:r>
      <w:r w:rsidR="003630B3">
        <w:rPr>
          <w:rFonts w:asciiTheme="minorBidi" w:hAnsiTheme="minorBidi"/>
        </w:rPr>
        <w:t xml:space="preserve"> law and institution</w:t>
      </w:r>
      <w:r w:rsidR="000C37E6">
        <w:rPr>
          <w:rFonts w:asciiTheme="minorBidi" w:hAnsiTheme="minorBidi"/>
        </w:rPr>
        <w:t xml:space="preserve"> </w:t>
      </w:r>
      <w:r w:rsidR="0062038C">
        <w:rPr>
          <w:rFonts w:asciiTheme="minorBidi" w:hAnsiTheme="minorBidi"/>
        </w:rPr>
        <w:t>to address issues that the fell outside the jurisdiction of the CCC.</w:t>
      </w:r>
    </w:p>
    <w:p w14:paraId="74324ED1" w14:textId="77777777" w:rsidR="0050085A" w:rsidRDefault="0050085A" w:rsidP="0050085A">
      <w:pPr>
        <w:pStyle w:val="ListParagraph"/>
        <w:jc w:val="both"/>
        <w:rPr>
          <w:rFonts w:asciiTheme="minorBidi" w:hAnsiTheme="minorBidi"/>
        </w:rPr>
      </w:pPr>
    </w:p>
    <w:p w14:paraId="4F4832A1" w14:textId="16481404" w:rsidR="0050085A" w:rsidRPr="0050085A" w:rsidRDefault="00900F01" w:rsidP="0050085A">
      <w:pPr>
        <w:pStyle w:val="ListParagraph"/>
        <w:numPr>
          <w:ilvl w:val="0"/>
          <w:numId w:val="3"/>
        </w:numPr>
        <w:jc w:val="both"/>
        <w:rPr>
          <w:rFonts w:asciiTheme="minorBidi" w:hAnsiTheme="minorBidi"/>
          <w:b/>
          <w:bCs/>
        </w:rPr>
      </w:pPr>
      <w:r w:rsidRPr="0050085A">
        <w:rPr>
          <w:rFonts w:asciiTheme="minorBidi" w:hAnsiTheme="minorBidi"/>
          <w:b/>
          <w:bCs/>
        </w:rPr>
        <w:t>Legislative Milestone – Enactment of the Competition Act</w:t>
      </w:r>
    </w:p>
    <w:p w14:paraId="1FCB290D" w14:textId="77777777" w:rsidR="0050085A" w:rsidRPr="0050085A" w:rsidRDefault="0050085A" w:rsidP="0050085A">
      <w:pPr>
        <w:pStyle w:val="ListParagraph"/>
        <w:rPr>
          <w:rFonts w:asciiTheme="minorBidi" w:hAnsiTheme="minorBidi"/>
        </w:rPr>
      </w:pPr>
    </w:p>
    <w:p w14:paraId="712848B5" w14:textId="602A3BE2" w:rsidR="00900F01" w:rsidRDefault="00900F01" w:rsidP="0050085A">
      <w:pPr>
        <w:pStyle w:val="ListParagraph"/>
        <w:numPr>
          <w:ilvl w:val="0"/>
          <w:numId w:val="3"/>
        </w:numPr>
        <w:jc w:val="both"/>
        <w:rPr>
          <w:rFonts w:asciiTheme="minorBidi" w:hAnsiTheme="minorBidi"/>
        </w:rPr>
      </w:pPr>
      <w:r w:rsidRPr="0050085A">
        <w:rPr>
          <w:rFonts w:asciiTheme="minorBidi" w:hAnsiTheme="minorBidi"/>
        </w:rPr>
        <w:t xml:space="preserve">Uganda enacted the Competition Act in February 2024, marking a major milestone in the domestication of COMESA’s regional competition framework. </w:t>
      </w:r>
    </w:p>
    <w:p w14:paraId="719C25B6" w14:textId="77777777" w:rsidR="005B1B2A" w:rsidRPr="005B1B2A" w:rsidRDefault="005B1B2A" w:rsidP="005B1B2A">
      <w:pPr>
        <w:pStyle w:val="ListParagraph"/>
        <w:rPr>
          <w:rFonts w:asciiTheme="minorBidi" w:hAnsiTheme="minorBidi"/>
        </w:rPr>
      </w:pPr>
    </w:p>
    <w:p w14:paraId="4EBCFF6E" w14:textId="4C9CC0E4" w:rsidR="00C25A8A" w:rsidRPr="009A3863" w:rsidRDefault="00C25A8A" w:rsidP="00810761">
      <w:pPr>
        <w:pStyle w:val="ListParagraph"/>
        <w:numPr>
          <w:ilvl w:val="0"/>
          <w:numId w:val="3"/>
        </w:numPr>
        <w:jc w:val="both"/>
        <w:rPr>
          <w:rFonts w:asciiTheme="minorBidi" w:hAnsiTheme="minorBidi"/>
          <w:b/>
          <w:bCs/>
        </w:rPr>
      </w:pPr>
      <w:r w:rsidRPr="009A3863">
        <w:rPr>
          <w:rFonts w:asciiTheme="minorBidi" w:hAnsiTheme="minorBidi"/>
          <w:b/>
          <w:bCs/>
        </w:rPr>
        <w:t>Framework Agreement for Implementation</w:t>
      </w:r>
    </w:p>
    <w:p w14:paraId="4082EF02" w14:textId="256F0AC8" w:rsidR="00900F01" w:rsidRDefault="00C25A8A" w:rsidP="00900F01">
      <w:pPr>
        <w:pStyle w:val="ListParagraph"/>
        <w:numPr>
          <w:ilvl w:val="0"/>
          <w:numId w:val="7"/>
        </w:numPr>
        <w:jc w:val="both"/>
        <w:rPr>
          <w:rFonts w:asciiTheme="minorBidi" w:hAnsiTheme="minorBidi"/>
        </w:rPr>
      </w:pPr>
      <w:r w:rsidRPr="00465384">
        <w:rPr>
          <w:rFonts w:asciiTheme="minorBidi" w:hAnsiTheme="minorBidi"/>
        </w:rPr>
        <w:t xml:space="preserve">In June 2025, Uganda signed a Framework Agreement with CCC to fast-track the implementation of the Competition Act. </w:t>
      </w:r>
    </w:p>
    <w:p w14:paraId="32996BC0" w14:textId="77777777" w:rsidR="00465384" w:rsidRPr="00465384" w:rsidRDefault="00465384" w:rsidP="00465384">
      <w:pPr>
        <w:pStyle w:val="ListParagraph"/>
        <w:jc w:val="both"/>
        <w:rPr>
          <w:rFonts w:asciiTheme="minorBidi" w:hAnsiTheme="minorBidi"/>
        </w:rPr>
      </w:pPr>
    </w:p>
    <w:p w14:paraId="43110543" w14:textId="77777777" w:rsidR="00465384" w:rsidRPr="0097010A" w:rsidRDefault="00465384" w:rsidP="00465384">
      <w:pPr>
        <w:jc w:val="both"/>
        <w:rPr>
          <w:rFonts w:asciiTheme="minorBidi" w:hAnsiTheme="minorBidi"/>
          <w:b/>
          <w:bCs/>
          <w:i/>
          <w:iCs/>
        </w:rPr>
      </w:pPr>
      <w:r w:rsidRPr="0097010A">
        <w:rPr>
          <w:rFonts w:asciiTheme="minorBidi" w:hAnsiTheme="minorBidi"/>
          <w:b/>
          <w:bCs/>
          <w:i/>
          <w:iCs/>
        </w:rPr>
        <w:t>The CCC’s work with Governments of Member States that have led to the establishment of competition authorities in other Member States such as Burundi and Comoros.</w:t>
      </w:r>
    </w:p>
    <w:p w14:paraId="44DE682E" w14:textId="52CDDE58" w:rsidR="009C6843" w:rsidRPr="009C6843" w:rsidRDefault="009C6843" w:rsidP="009C6843">
      <w:pPr>
        <w:pStyle w:val="ListParagraph"/>
        <w:numPr>
          <w:ilvl w:val="0"/>
          <w:numId w:val="8"/>
        </w:numPr>
        <w:jc w:val="both"/>
        <w:rPr>
          <w:rFonts w:asciiTheme="minorBidi" w:hAnsiTheme="minorBidi"/>
          <w:b/>
          <w:bCs/>
        </w:rPr>
      </w:pPr>
      <w:r w:rsidRPr="009C6843">
        <w:rPr>
          <w:rFonts w:asciiTheme="minorBidi" w:hAnsiTheme="minorBidi"/>
          <w:b/>
          <w:bCs/>
        </w:rPr>
        <w:t>Engagement and Awareness Building</w:t>
      </w:r>
    </w:p>
    <w:p w14:paraId="3B9C01BF" w14:textId="78314315" w:rsidR="003C33D3" w:rsidRDefault="009C6843" w:rsidP="009C6843">
      <w:pPr>
        <w:pStyle w:val="ListParagraph"/>
        <w:numPr>
          <w:ilvl w:val="0"/>
          <w:numId w:val="5"/>
        </w:numPr>
        <w:jc w:val="both"/>
        <w:rPr>
          <w:rFonts w:asciiTheme="minorBidi" w:hAnsiTheme="minorBidi"/>
        </w:rPr>
      </w:pPr>
      <w:r w:rsidRPr="00680854">
        <w:rPr>
          <w:rFonts w:asciiTheme="minorBidi" w:hAnsiTheme="minorBidi"/>
        </w:rPr>
        <w:t xml:space="preserve">CCC </w:t>
      </w:r>
      <w:r>
        <w:rPr>
          <w:rFonts w:asciiTheme="minorBidi" w:hAnsiTheme="minorBidi"/>
        </w:rPr>
        <w:t xml:space="preserve">engaged the Government Ministries, with the Ministries of Trade as the entry points </w:t>
      </w:r>
      <w:r w:rsidR="003C33D3">
        <w:rPr>
          <w:rFonts w:asciiTheme="minorBidi" w:hAnsiTheme="minorBidi"/>
        </w:rPr>
        <w:t>to sensitise them on the importance of having institutions to enforce the existing competition laws</w:t>
      </w:r>
      <w:r w:rsidR="00643AE3">
        <w:rPr>
          <w:rFonts w:asciiTheme="minorBidi" w:hAnsiTheme="minorBidi"/>
        </w:rPr>
        <w:t xml:space="preserve"> as both Burundi and Comoros had laws in place.</w:t>
      </w:r>
    </w:p>
    <w:p w14:paraId="5B242A01" w14:textId="77777777" w:rsidR="00643AE3" w:rsidRDefault="00643AE3" w:rsidP="00643AE3">
      <w:pPr>
        <w:pStyle w:val="ListParagraph"/>
        <w:jc w:val="both"/>
        <w:rPr>
          <w:rFonts w:asciiTheme="minorBidi" w:hAnsiTheme="minorBidi"/>
        </w:rPr>
      </w:pPr>
    </w:p>
    <w:p w14:paraId="39FAB221" w14:textId="73B490CA" w:rsidR="009C6843" w:rsidRPr="009A3863" w:rsidRDefault="00157635" w:rsidP="009C6843">
      <w:pPr>
        <w:pStyle w:val="ListParagraph"/>
        <w:numPr>
          <w:ilvl w:val="0"/>
          <w:numId w:val="8"/>
        </w:numPr>
        <w:jc w:val="both"/>
        <w:rPr>
          <w:rFonts w:asciiTheme="minorBidi" w:hAnsiTheme="minorBidi"/>
          <w:b/>
          <w:bCs/>
        </w:rPr>
      </w:pPr>
      <w:r>
        <w:rPr>
          <w:rFonts w:asciiTheme="minorBidi" w:hAnsiTheme="minorBidi"/>
          <w:b/>
          <w:bCs/>
        </w:rPr>
        <w:t xml:space="preserve">Training and Capacity building </w:t>
      </w:r>
    </w:p>
    <w:p w14:paraId="4F87ABC5" w14:textId="77777777" w:rsidR="005D1385" w:rsidRDefault="009C49EC" w:rsidP="005D1385">
      <w:pPr>
        <w:pStyle w:val="ListParagraph"/>
        <w:numPr>
          <w:ilvl w:val="0"/>
          <w:numId w:val="5"/>
        </w:numPr>
        <w:jc w:val="both"/>
        <w:rPr>
          <w:rFonts w:asciiTheme="minorBidi" w:hAnsiTheme="minorBidi"/>
        </w:rPr>
      </w:pPr>
      <w:r>
        <w:rPr>
          <w:rFonts w:asciiTheme="minorBidi" w:hAnsiTheme="minorBidi"/>
        </w:rPr>
        <w:t xml:space="preserve">Capacity building for </w:t>
      </w:r>
      <w:r w:rsidR="00482F98">
        <w:rPr>
          <w:rFonts w:asciiTheme="minorBidi" w:hAnsiTheme="minorBidi"/>
        </w:rPr>
        <w:t>representatives</w:t>
      </w:r>
      <w:r w:rsidR="009669B5">
        <w:rPr>
          <w:rFonts w:asciiTheme="minorBidi" w:hAnsiTheme="minorBidi"/>
        </w:rPr>
        <w:t xml:space="preserve"> from the respective countries on the best practices of operating competition authorities.</w:t>
      </w:r>
    </w:p>
    <w:p w14:paraId="1F5286E6" w14:textId="6347AB68" w:rsidR="0006357A" w:rsidRPr="005D1385" w:rsidRDefault="0006357A" w:rsidP="005D1385">
      <w:pPr>
        <w:pStyle w:val="ListParagraph"/>
        <w:numPr>
          <w:ilvl w:val="0"/>
          <w:numId w:val="5"/>
        </w:numPr>
        <w:jc w:val="both"/>
        <w:rPr>
          <w:rFonts w:asciiTheme="minorBidi" w:hAnsiTheme="minorBidi"/>
        </w:rPr>
      </w:pPr>
      <w:r w:rsidRPr="005D1385">
        <w:rPr>
          <w:rFonts w:asciiTheme="minorBidi" w:hAnsiTheme="minorBidi"/>
        </w:rPr>
        <w:t>Capacity building is continuous on different aspects of running a competition authority both technical and administrative</w:t>
      </w:r>
    </w:p>
    <w:p w14:paraId="7F60E809" w14:textId="0B635AE7" w:rsidR="009C6843" w:rsidRDefault="009C6843" w:rsidP="0006357A">
      <w:pPr>
        <w:pStyle w:val="ListParagraph"/>
        <w:jc w:val="both"/>
        <w:rPr>
          <w:rFonts w:asciiTheme="minorBidi" w:hAnsiTheme="minorBidi"/>
        </w:rPr>
      </w:pPr>
    </w:p>
    <w:p w14:paraId="43B2A119" w14:textId="36620E77" w:rsidR="009C6843" w:rsidRPr="009A3863" w:rsidRDefault="00647B18" w:rsidP="009C6843">
      <w:pPr>
        <w:pStyle w:val="ListParagraph"/>
        <w:numPr>
          <w:ilvl w:val="0"/>
          <w:numId w:val="8"/>
        </w:numPr>
        <w:jc w:val="both"/>
        <w:rPr>
          <w:rFonts w:asciiTheme="minorBidi" w:hAnsiTheme="minorBidi"/>
          <w:b/>
          <w:bCs/>
        </w:rPr>
      </w:pPr>
      <w:r>
        <w:rPr>
          <w:rFonts w:asciiTheme="minorBidi" w:hAnsiTheme="minorBidi"/>
          <w:b/>
          <w:bCs/>
        </w:rPr>
        <w:t>Milestone-</w:t>
      </w:r>
      <w:r w:rsidR="005D1385">
        <w:rPr>
          <w:rFonts w:asciiTheme="minorBidi" w:hAnsiTheme="minorBidi"/>
          <w:b/>
          <w:bCs/>
        </w:rPr>
        <w:t xml:space="preserve">Institution setup </w:t>
      </w:r>
      <w:r>
        <w:rPr>
          <w:rFonts w:asciiTheme="minorBidi" w:hAnsiTheme="minorBidi"/>
          <w:b/>
          <w:bCs/>
        </w:rPr>
        <w:t>of national competition authorities in Burundi and Comoros</w:t>
      </w:r>
    </w:p>
    <w:p w14:paraId="45F4DB73" w14:textId="3CC9E3E8" w:rsidR="004A4C71" w:rsidRDefault="00647B18" w:rsidP="009C6843">
      <w:pPr>
        <w:pStyle w:val="ListParagraph"/>
        <w:numPr>
          <w:ilvl w:val="0"/>
          <w:numId w:val="6"/>
        </w:numPr>
        <w:jc w:val="both"/>
        <w:rPr>
          <w:rFonts w:asciiTheme="minorBidi" w:hAnsiTheme="minorBidi"/>
        </w:rPr>
      </w:pPr>
      <w:r>
        <w:rPr>
          <w:rFonts w:asciiTheme="minorBidi" w:hAnsiTheme="minorBidi"/>
        </w:rPr>
        <w:t xml:space="preserve">Comoros </w:t>
      </w:r>
      <w:r w:rsidR="004A4C71">
        <w:rPr>
          <w:rFonts w:asciiTheme="minorBidi" w:hAnsiTheme="minorBidi"/>
        </w:rPr>
        <w:t xml:space="preserve">established its National Competition Authority </w:t>
      </w:r>
    </w:p>
    <w:p w14:paraId="78B4905E" w14:textId="4E78A7FF" w:rsidR="004000C3" w:rsidRDefault="004000C3" w:rsidP="004000C3">
      <w:pPr>
        <w:pStyle w:val="ListParagraph"/>
        <w:numPr>
          <w:ilvl w:val="0"/>
          <w:numId w:val="6"/>
        </w:numPr>
        <w:jc w:val="both"/>
        <w:rPr>
          <w:rFonts w:asciiTheme="minorBidi" w:hAnsiTheme="minorBidi"/>
        </w:rPr>
      </w:pPr>
      <w:r>
        <w:rPr>
          <w:rFonts w:asciiTheme="minorBidi" w:hAnsiTheme="minorBidi"/>
        </w:rPr>
        <w:t>The National Competition Authority in Burundi started in 2024. In 2025 a joint meeting was held to launch the activities of the Authority on the sidelines of a sensitisation workshop to stakeholders on the activities of the national competition authority</w:t>
      </w:r>
    </w:p>
    <w:p w14:paraId="0898586B" w14:textId="7D19EBF4" w:rsidR="006016B1" w:rsidRPr="004000C3" w:rsidRDefault="006016B1" w:rsidP="004000C3">
      <w:pPr>
        <w:pStyle w:val="ListParagraph"/>
        <w:numPr>
          <w:ilvl w:val="0"/>
          <w:numId w:val="6"/>
        </w:numPr>
        <w:jc w:val="both"/>
        <w:rPr>
          <w:rFonts w:asciiTheme="minorBidi" w:hAnsiTheme="minorBidi"/>
        </w:rPr>
      </w:pPr>
      <w:r>
        <w:rPr>
          <w:rFonts w:asciiTheme="minorBidi" w:hAnsiTheme="minorBidi"/>
        </w:rPr>
        <w:t xml:space="preserve">The CCC has continued providing support Comoros and Burundi in form of technical assistance and capacity building </w:t>
      </w:r>
    </w:p>
    <w:sectPr w:rsidR="006016B1" w:rsidRPr="004000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0742E"/>
    <w:multiLevelType w:val="hybridMultilevel"/>
    <w:tmpl w:val="4C62D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5173AA"/>
    <w:multiLevelType w:val="hybridMultilevel"/>
    <w:tmpl w:val="F5347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E7619F"/>
    <w:multiLevelType w:val="hybridMultilevel"/>
    <w:tmpl w:val="51FA6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5835F2"/>
    <w:multiLevelType w:val="hybridMultilevel"/>
    <w:tmpl w:val="138E7B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EA2EE2"/>
    <w:multiLevelType w:val="hybridMultilevel"/>
    <w:tmpl w:val="A6C08A44"/>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5" w15:restartNumberingAfterBreak="0">
    <w:nsid w:val="67394B75"/>
    <w:multiLevelType w:val="hybridMultilevel"/>
    <w:tmpl w:val="16A28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392773"/>
    <w:multiLevelType w:val="hybridMultilevel"/>
    <w:tmpl w:val="105E63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AEF080D"/>
    <w:multiLevelType w:val="hybridMultilevel"/>
    <w:tmpl w:val="01A205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820344875">
    <w:abstractNumId w:val="4"/>
  </w:num>
  <w:num w:numId="2" w16cid:durableId="1846826368">
    <w:abstractNumId w:val="5"/>
  </w:num>
  <w:num w:numId="3" w16cid:durableId="1922830093">
    <w:abstractNumId w:val="3"/>
  </w:num>
  <w:num w:numId="4" w16cid:durableId="80372270">
    <w:abstractNumId w:val="7"/>
    <w:lvlOverride w:ilvl="0"/>
    <w:lvlOverride w:ilvl="1"/>
    <w:lvlOverride w:ilvl="2"/>
    <w:lvlOverride w:ilvl="3"/>
    <w:lvlOverride w:ilvl="4"/>
    <w:lvlOverride w:ilvl="5"/>
    <w:lvlOverride w:ilvl="6"/>
    <w:lvlOverride w:ilvl="7"/>
    <w:lvlOverride w:ilvl="8"/>
  </w:num>
  <w:num w:numId="5" w16cid:durableId="336809642">
    <w:abstractNumId w:val="0"/>
  </w:num>
  <w:num w:numId="6" w16cid:durableId="861669723">
    <w:abstractNumId w:val="1"/>
  </w:num>
  <w:num w:numId="7" w16cid:durableId="659773787">
    <w:abstractNumId w:val="2"/>
  </w:num>
  <w:num w:numId="8" w16cid:durableId="1756315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857"/>
    <w:rsid w:val="0000365C"/>
    <w:rsid w:val="00037DF3"/>
    <w:rsid w:val="0006357A"/>
    <w:rsid w:val="000C37E6"/>
    <w:rsid w:val="000D1B95"/>
    <w:rsid w:val="000D3C20"/>
    <w:rsid w:val="000D437C"/>
    <w:rsid w:val="000E04C1"/>
    <w:rsid w:val="000E2D01"/>
    <w:rsid w:val="0012747E"/>
    <w:rsid w:val="00153104"/>
    <w:rsid w:val="00157635"/>
    <w:rsid w:val="0017132F"/>
    <w:rsid w:val="00174B71"/>
    <w:rsid w:val="001B37CA"/>
    <w:rsid w:val="001C41D8"/>
    <w:rsid w:val="001E0003"/>
    <w:rsid w:val="001E5F5A"/>
    <w:rsid w:val="00240B17"/>
    <w:rsid w:val="002B33E9"/>
    <w:rsid w:val="002F6240"/>
    <w:rsid w:val="00311B53"/>
    <w:rsid w:val="00327674"/>
    <w:rsid w:val="00330340"/>
    <w:rsid w:val="003441D4"/>
    <w:rsid w:val="00356611"/>
    <w:rsid w:val="003630B3"/>
    <w:rsid w:val="003733A8"/>
    <w:rsid w:val="00383953"/>
    <w:rsid w:val="003C33D3"/>
    <w:rsid w:val="003C55B6"/>
    <w:rsid w:val="003D365A"/>
    <w:rsid w:val="004000C3"/>
    <w:rsid w:val="00405547"/>
    <w:rsid w:val="0044034D"/>
    <w:rsid w:val="00465384"/>
    <w:rsid w:val="00467A72"/>
    <w:rsid w:val="00482F98"/>
    <w:rsid w:val="004A4C71"/>
    <w:rsid w:val="004C75AF"/>
    <w:rsid w:val="004D5A58"/>
    <w:rsid w:val="0050085A"/>
    <w:rsid w:val="00530598"/>
    <w:rsid w:val="00544A1A"/>
    <w:rsid w:val="00554630"/>
    <w:rsid w:val="0055747C"/>
    <w:rsid w:val="00594CCF"/>
    <w:rsid w:val="005B1B2A"/>
    <w:rsid w:val="005D1385"/>
    <w:rsid w:val="006016B1"/>
    <w:rsid w:val="0061782D"/>
    <w:rsid w:val="0062038C"/>
    <w:rsid w:val="00643AE3"/>
    <w:rsid w:val="00647B18"/>
    <w:rsid w:val="00680854"/>
    <w:rsid w:val="00695A45"/>
    <w:rsid w:val="006C52C3"/>
    <w:rsid w:val="006F40F3"/>
    <w:rsid w:val="007036C4"/>
    <w:rsid w:val="0073553F"/>
    <w:rsid w:val="0076191B"/>
    <w:rsid w:val="007A2122"/>
    <w:rsid w:val="007A704C"/>
    <w:rsid w:val="007B1A29"/>
    <w:rsid w:val="00810761"/>
    <w:rsid w:val="00840F80"/>
    <w:rsid w:val="0086024A"/>
    <w:rsid w:val="0087040F"/>
    <w:rsid w:val="008E228F"/>
    <w:rsid w:val="008E3532"/>
    <w:rsid w:val="00900F01"/>
    <w:rsid w:val="009669B5"/>
    <w:rsid w:val="0097010A"/>
    <w:rsid w:val="00984A78"/>
    <w:rsid w:val="00994D86"/>
    <w:rsid w:val="009A3863"/>
    <w:rsid w:val="009C49EC"/>
    <w:rsid w:val="009C6843"/>
    <w:rsid w:val="00A76ED6"/>
    <w:rsid w:val="00A85C9E"/>
    <w:rsid w:val="00AA29AC"/>
    <w:rsid w:val="00AC69AE"/>
    <w:rsid w:val="00AE2DE2"/>
    <w:rsid w:val="00B05C62"/>
    <w:rsid w:val="00B0672F"/>
    <w:rsid w:val="00B874A1"/>
    <w:rsid w:val="00BB2496"/>
    <w:rsid w:val="00C00E22"/>
    <w:rsid w:val="00C206E8"/>
    <w:rsid w:val="00C25A8A"/>
    <w:rsid w:val="00C51ED0"/>
    <w:rsid w:val="00C65B07"/>
    <w:rsid w:val="00C71D19"/>
    <w:rsid w:val="00CF3C2C"/>
    <w:rsid w:val="00D41117"/>
    <w:rsid w:val="00D516E8"/>
    <w:rsid w:val="00D76ADA"/>
    <w:rsid w:val="00DC30F3"/>
    <w:rsid w:val="00DF31B2"/>
    <w:rsid w:val="00DF4F62"/>
    <w:rsid w:val="00DF62A8"/>
    <w:rsid w:val="00E5652A"/>
    <w:rsid w:val="00EB383C"/>
    <w:rsid w:val="00F02857"/>
    <w:rsid w:val="00F23B7E"/>
    <w:rsid w:val="00F52FB4"/>
    <w:rsid w:val="00FA60B0"/>
    <w:rsid w:val="00FE727D"/>
    <w:rsid w:val="00FF1F56"/>
    <w:rsid w:val="00FF27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73E0E"/>
  <w15:chartTrackingRefBased/>
  <w15:docId w15:val="{8AE27271-F10F-40D1-B3B6-7CC37DCA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2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2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28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28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28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28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28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28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28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2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28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28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28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28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28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28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2857"/>
    <w:rPr>
      <w:rFonts w:eastAsiaTheme="majorEastAsia" w:cstheme="majorBidi"/>
      <w:color w:val="272727" w:themeColor="text1" w:themeTint="D8"/>
    </w:rPr>
  </w:style>
  <w:style w:type="paragraph" w:styleId="Title">
    <w:name w:val="Title"/>
    <w:basedOn w:val="Normal"/>
    <w:next w:val="Normal"/>
    <w:link w:val="TitleChar"/>
    <w:uiPriority w:val="10"/>
    <w:qFormat/>
    <w:rsid w:val="00F028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2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28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28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2857"/>
    <w:pPr>
      <w:spacing w:before="160"/>
      <w:jc w:val="center"/>
    </w:pPr>
    <w:rPr>
      <w:i/>
      <w:iCs/>
      <w:color w:val="404040" w:themeColor="text1" w:themeTint="BF"/>
    </w:rPr>
  </w:style>
  <w:style w:type="character" w:customStyle="1" w:styleId="QuoteChar">
    <w:name w:val="Quote Char"/>
    <w:basedOn w:val="DefaultParagraphFont"/>
    <w:link w:val="Quote"/>
    <w:uiPriority w:val="29"/>
    <w:rsid w:val="00F02857"/>
    <w:rPr>
      <w:i/>
      <w:iCs/>
      <w:color w:val="404040" w:themeColor="text1" w:themeTint="BF"/>
    </w:rPr>
  </w:style>
  <w:style w:type="paragraph" w:styleId="ListParagraph">
    <w:name w:val="List Paragraph"/>
    <w:basedOn w:val="Normal"/>
    <w:uiPriority w:val="34"/>
    <w:qFormat/>
    <w:rsid w:val="00F02857"/>
    <w:pPr>
      <w:ind w:left="720"/>
      <w:contextualSpacing/>
    </w:pPr>
  </w:style>
  <w:style w:type="character" w:styleId="IntenseEmphasis">
    <w:name w:val="Intense Emphasis"/>
    <w:basedOn w:val="DefaultParagraphFont"/>
    <w:uiPriority w:val="21"/>
    <w:qFormat/>
    <w:rsid w:val="00F02857"/>
    <w:rPr>
      <w:i/>
      <w:iCs/>
      <w:color w:val="0F4761" w:themeColor="accent1" w:themeShade="BF"/>
    </w:rPr>
  </w:style>
  <w:style w:type="paragraph" w:styleId="IntenseQuote">
    <w:name w:val="Intense Quote"/>
    <w:basedOn w:val="Normal"/>
    <w:next w:val="Normal"/>
    <w:link w:val="IntenseQuoteChar"/>
    <w:uiPriority w:val="30"/>
    <w:qFormat/>
    <w:rsid w:val="00F02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2857"/>
    <w:rPr>
      <w:i/>
      <w:iCs/>
      <w:color w:val="0F4761" w:themeColor="accent1" w:themeShade="BF"/>
    </w:rPr>
  </w:style>
  <w:style w:type="character" w:styleId="IntenseReference">
    <w:name w:val="Intense Reference"/>
    <w:basedOn w:val="DefaultParagraphFont"/>
    <w:uiPriority w:val="32"/>
    <w:qFormat/>
    <w:rsid w:val="00F02857"/>
    <w:rPr>
      <w:b/>
      <w:bCs/>
      <w:smallCaps/>
      <w:color w:val="0F4761" w:themeColor="accent1" w:themeShade="BF"/>
      <w:spacing w:val="5"/>
    </w:rPr>
  </w:style>
  <w:style w:type="paragraph" w:styleId="Revision">
    <w:name w:val="Revision"/>
    <w:hidden/>
    <w:uiPriority w:val="99"/>
    <w:semiHidden/>
    <w:rsid w:val="00FF1F56"/>
    <w:pPr>
      <w:spacing w:after="0" w:line="240" w:lineRule="auto"/>
    </w:pPr>
  </w:style>
  <w:style w:type="character" w:styleId="CommentReference">
    <w:name w:val="annotation reference"/>
    <w:basedOn w:val="DefaultParagraphFont"/>
    <w:uiPriority w:val="99"/>
    <w:semiHidden/>
    <w:unhideWhenUsed/>
    <w:rsid w:val="00C25A8A"/>
    <w:rPr>
      <w:sz w:val="16"/>
      <w:szCs w:val="16"/>
    </w:rPr>
  </w:style>
  <w:style w:type="paragraph" w:styleId="CommentText">
    <w:name w:val="annotation text"/>
    <w:basedOn w:val="Normal"/>
    <w:link w:val="CommentTextChar"/>
    <w:uiPriority w:val="99"/>
    <w:unhideWhenUsed/>
    <w:rsid w:val="00C25A8A"/>
    <w:pPr>
      <w:spacing w:line="240" w:lineRule="auto"/>
    </w:pPr>
    <w:rPr>
      <w:sz w:val="20"/>
      <w:szCs w:val="20"/>
    </w:rPr>
  </w:style>
  <w:style w:type="character" w:customStyle="1" w:styleId="CommentTextChar">
    <w:name w:val="Comment Text Char"/>
    <w:basedOn w:val="DefaultParagraphFont"/>
    <w:link w:val="CommentText"/>
    <w:uiPriority w:val="99"/>
    <w:rsid w:val="00C25A8A"/>
    <w:rPr>
      <w:sz w:val="20"/>
      <w:szCs w:val="20"/>
    </w:rPr>
  </w:style>
  <w:style w:type="paragraph" w:styleId="CommentSubject">
    <w:name w:val="annotation subject"/>
    <w:basedOn w:val="CommentText"/>
    <w:next w:val="CommentText"/>
    <w:link w:val="CommentSubjectChar"/>
    <w:uiPriority w:val="99"/>
    <w:semiHidden/>
    <w:unhideWhenUsed/>
    <w:rsid w:val="00C25A8A"/>
    <w:rPr>
      <w:b/>
      <w:bCs/>
    </w:rPr>
  </w:style>
  <w:style w:type="character" w:customStyle="1" w:styleId="CommentSubjectChar">
    <w:name w:val="Comment Subject Char"/>
    <w:basedOn w:val="CommentTextChar"/>
    <w:link w:val="CommentSubject"/>
    <w:uiPriority w:val="99"/>
    <w:semiHidden/>
    <w:rsid w:val="00C25A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721</Words>
  <Characters>4072</Characters>
  <Application>Microsoft Office Word</Application>
  <DocSecurity>0</DocSecurity>
  <Lines>84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Kondwani Kaonga</dc:creator>
  <cp:keywords/>
  <dc:description/>
  <cp:lastModifiedBy>Kondwani Kaonga</cp:lastModifiedBy>
  <cp:revision>85</cp:revision>
  <dcterms:created xsi:type="dcterms:W3CDTF">2025-11-17T13:37:00Z</dcterms:created>
  <dcterms:modified xsi:type="dcterms:W3CDTF">2025-11-19T15:13:00Z</dcterms:modified>
</cp:coreProperties>
</file>